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04BF" w14:textId="31AD559E" w:rsidR="00E27E53" w:rsidRDefault="00AA4B61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The </w:t>
      </w:r>
      <w:r w:rsidRPr="0035670C">
        <w:rPr>
          <w:rFonts w:asciiTheme="majorHAnsi" w:eastAsia="Times New Roman" w:hAnsiTheme="majorHAnsi" w:cstheme="majorHAnsi"/>
          <w:b/>
          <w:sz w:val="22"/>
          <w:szCs w:val="22"/>
        </w:rPr>
        <w:t>University Libraries Undergraduate Research Award: Excellence in Information Literacy</w:t>
      </w:r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 recognizes scholarly work based on a foundation of careful background research </w:t>
      </w:r>
      <w:r w:rsidR="00D547E0">
        <w:rPr>
          <w:rFonts w:asciiTheme="majorHAnsi" w:eastAsia="Times New Roman" w:hAnsiTheme="majorHAnsi" w:cstheme="majorHAnsi"/>
          <w:i/>
          <w:sz w:val="22"/>
          <w:szCs w:val="22"/>
        </w:rPr>
        <w:t>and</w:t>
      </w:r>
      <w:r w:rsidRPr="00371B6D">
        <w:rPr>
          <w:rFonts w:asciiTheme="majorHAnsi" w:eastAsia="Times New Roman" w:hAnsiTheme="majorHAnsi" w:cstheme="majorHAnsi"/>
          <w:i/>
          <w:sz w:val="22"/>
          <w:szCs w:val="22"/>
        </w:rPr>
        <w:t xml:space="preserve"> literature review. The award is given to entries that demonstrate excellence in information literacy </w:t>
      </w:r>
      <w:r w:rsidR="00C66503">
        <w:rPr>
          <w:rFonts w:asciiTheme="majorHAnsi" w:eastAsia="Times New Roman" w:hAnsiTheme="majorHAnsi" w:cstheme="majorHAnsi"/>
          <w:i/>
          <w:sz w:val="22"/>
          <w:szCs w:val="22"/>
        </w:rPr>
        <w:t>through integration and synthesis of sources, as well as critical reflection on sources.</w:t>
      </w:r>
    </w:p>
    <w:p w14:paraId="56A72FFC" w14:textId="77777777" w:rsidR="00F57046" w:rsidRDefault="00F57046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</w:p>
    <w:p w14:paraId="0AD17477" w14:textId="215B6FE3" w:rsidR="00F57046" w:rsidRDefault="00F57046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  <w:r>
        <w:rPr>
          <w:rFonts w:asciiTheme="majorHAnsi" w:eastAsia="Times New Roman" w:hAnsiTheme="majorHAnsi" w:cstheme="majorHAnsi"/>
          <w:i/>
          <w:sz w:val="22"/>
          <w:szCs w:val="22"/>
        </w:rPr>
        <w:t>In order to demonstrate excellence in information literacy, students should be prepared to address and discuss key reflection questions such 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8545"/>
      </w:tblGrid>
      <w:tr w:rsidR="00F57046" w14:paraId="73CA62E2" w14:textId="77777777" w:rsidTr="00F57046">
        <w:tc>
          <w:tcPr>
            <w:tcW w:w="5845" w:type="dxa"/>
          </w:tcPr>
          <w:p w14:paraId="54F4CFE0" w14:textId="77777777" w:rsidR="00F57046" w:rsidRPr="00C66503" w:rsidRDefault="00F57046" w:rsidP="00F57046">
            <w:pPr>
              <w:pStyle w:val="ListParagraph"/>
              <w:numPr>
                <w:ilvl w:val="0"/>
                <w:numId w:val="19"/>
              </w:numPr>
              <w:ind w:left="150" w:hanging="18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At what point(s) in your project did you use sources and why? </w:t>
            </w:r>
          </w:p>
          <w:p w14:paraId="4ED7B285" w14:textId="77777777" w:rsidR="00F57046" w:rsidRPr="00C66503" w:rsidRDefault="00F57046" w:rsidP="00F57046">
            <w:pPr>
              <w:pStyle w:val="ListParagraph"/>
              <w:numPr>
                <w:ilvl w:val="0"/>
                <w:numId w:val="19"/>
              </w:numPr>
              <w:ind w:left="150" w:hanging="180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What did you learn from your sources during your research? </w:t>
            </w:r>
          </w:p>
          <w:p w14:paraId="35763EE3" w14:textId="5AB4DADA" w:rsidR="00F57046" w:rsidRDefault="00F57046" w:rsidP="00F57046">
            <w:pPr>
              <w:pStyle w:val="ListParagraph"/>
              <w:numPr>
                <w:ilvl w:val="0"/>
                <w:numId w:val="19"/>
              </w:numPr>
              <w:ind w:left="150" w:hanging="180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How did your sources fuel your project? </w:t>
            </w:r>
          </w:p>
        </w:tc>
        <w:tc>
          <w:tcPr>
            <w:tcW w:w="8545" w:type="dxa"/>
          </w:tcPr>
          <w:p w14:paraId="6FEA3493" w14:textId="77777777" w:rsidR="00F57046" w:rsidRPr="00C66503" w:rsidRDefault="00F57046" w:rsidP="00F57046">
            <w:pPr>
              <w:pStyle w:val="ListParagraph"/>
              <w:numPr>
                <w:ilvl w:val="0"/>
                <w:numId w:val="19"/>
              </w:numPr>
              <w:ind w:left="166" w:hanging="194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Did any of your sources show you new ways of looking at your topic? </w:t>
            </w:r>
          </w:p>
          <w:p w14:paraId="1B2BDBA0" w14:textId="77777777" w:rsidR="00F57046" w:rsidRPr="00F57046" w:rsidRDefault="00F57046" w:rsidP="00F57046">
            <w:pPr>
              <w:pStyle w:val="ListParagraph"/>
              <w:numPr>
                <w:ilvl w:val="0"/>
                <w:numId w:val="19"/>
              </w:numPr>
              <w:ind w:left="166" w:hanging="194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How do you think your work adds to research on this topic?</w:t>
            </w:r>
          </w:p>
          <w:p w14:paraId="14574A4F" w14:textId="21DC4ABC" w:rsidR="00F57046" w:rsidRDefault="00F57046" w:rsidP="00F57046">
            <w:pPr>
              <w:pStyle w:val="ListParagraph"/>
              <w:numPr>
                <w:ilvl w:val="0"/>
                <w:numId w:val="19"/>
              </w:numPr>
              <w:ind w:left="166" w:hanging="194"/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How do you think about the research process now? Is it different than when you started?</w:t>
            </w:r>
          </w:p>
        </w:tc>
      </w:tr>
    </w:tbl>
    <w:p w14:paraId="01B52EAB" w14:textId="77777777" w:rsidR="00B45E5E" w:rsidRDefault="00B45E5E" w:rsidP="00361344">
      <w:pPr>
        <w:rPr>
          <w:rFonts w:asciiTheme="majorHAnsi" w:eastAsia="Times New Roman" w:hAnsiTheme="majorHAnsi" w:cs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66503" w14:paraId="711A55D5" w14:textId="77777777" w:rsidTr="00C66503">
        <w:tc>
          <w:tcPr>
            <w:tcW w:w="10792" w:type="dxa"/>
            <w:gridSpan w:val="3"/>
            <w:shd w:val="clear" w:color="auto" w:fill="BFBFBF" w:themeFill="background1" w:themeFillShade="BF"/>
          </w:tcPr>
          <w:p w14:paraId="2F82A5A7" w14:textId="37E238C9" w:rsidR="00C66503" w:rsidRDefault="00C66503" w:rsidP="007761C0">
            <w:pPr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ON THE POSTER </w:t>
            </w:r>
          </w:p>
        </w:tc>
        <w:tc>
          <w:tcPr>
            <w:tcW w:w="3598" w:type="dxa"/>
          </w:tcPr>
          <w:p w14:paraId="4219C153" w14:textId="459CF90B" w:rsidR="00C66503" w:rsidRDefault="00C66503" w:rsidP="00C66503">
            <w:pPr>
              <w:jc w:val="center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C66503" w14:paraId="34E64CC8" w14:textId="77777777" w:rsidTr="00C66503">
        <w:tc>
          <w:tcPr>
            <w:tcW w:w="3597" w:type="dxa"/>
          </w:tcPr>
          <w:p w14:paraId="1A5BAD90" w14:textId="15DDE4B3" w:rsidR="00C66503" w:rsidRDefault="00C66503" w:rsidP="007761C0">
            <w:pPr>
              <w:jc w:val="center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B45E5E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Not applicable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B45E5E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0</w:t>
            </w:r>
          </w:p>
        </w:tc>
        <w:tc>
          <w:tcPr>
            <w:tcW w:w="3597" w:type="dxa"/>
          </w:tcPr>
          <w:p w14:paraId="4A1E376B" w14:textId="0F8F14BB" w:rsidR="00C66503" w:rsidRDefault="00C66503" w:rsidP="00C66503">
            <w:pPr>
              <w:jc w:val="center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  <w:r w:rsidR="00EC78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-2</w:t>
            </w:r>
          </w:p>
        </w:tc>
        <w:tc>
          <w:tcPr>
            <w:tcW w:w="3598" w:type="dxa"/>
          </w:tcPr>
          <w:p w14:paraId="0440D001" w14:textId="0E09DB72" w:rsidR="00C66503" w:rsidRDefault="00C66503" w:rsidP="00C66503">
            <w:pPr>
              <w:jc w:val="center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Developing – </w:t>
            </w:r>
            <w:r w:rsidR="00EC78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3-4</w:t>
            </w:r>
          </w:p>
        </w:tc>
        <w:tc>
          <w:tcPr>
            <w:tcW w:w="3598" w:type="dxa"/>
          </w:tcPr>
          <w:p w14:paraId="45785875" w14:textId="703BEDDA" w:rsidR="00C66503" w:rsidRDefault="00C66503" w:rsidP="00C66503">
            <w:pPr>
              <w:jc w:val="center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Accomplished – </w:t>
            </w:r>
            <w:r w:rsidR="00EC78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5-6</w:t>
            </w:r>
          </w:p>
        </w:tc>
      </w:tr>
      <w:tr w:rsidR="00C66503" w14:paraId="13EB62B5" w14:textId="77777777" w:rsidTr="00C66503">
        <w:tc>
          <w:tcPr>
            <w:tcW w:w="3597" w:type="dxa"/>
          </w:tcPr>
          <w:p w14:paraId="34F2D31E" w14:textId="74D63A09" w:rsidR="00C66503" w:rsidRPr="00371B6D" w:rsidRDefault="00C66503" w:rsidP="00C665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 evidence of sources</w:t>
            </w:r>
          </w:p>
          <w:p w14:paraId="021C6B0D" w14:textId="77777777" w:rsidR="00C66503" w:rsidRDefault="00C66503" w:rsidP="00C66503">
            <w:pPr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3597" w:type="dxa"/>
          </w:tcPr>
          <w:p w14:paraId="3A5420BD" w14:textId="635BFC70" w:rsidR="00C66503" w:rsidRPr="00371B6D" w:rsidRDefault="00C66503" w:rsidP="00C665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Some </w:t>
            </w:r>
            <w:r w:rsidR="00D547E0">
              <w:rPr>
                <w:rFonts w:asciiTheme="majorHAnsi" w:hAnsiTheme="majorHAnsi" w:cstheme="majorHAnsi"/>
                <w:sz w:val="22"/>
                <w:szCs w:val="22"/>
              </w:rPr>
              <w:t>sources are cited but there is no indication of if/how the sources impacted the project</w:t>
            </w:r>
          </w:p>
          <w:p w14:paraId="174395C3" w14:textId="77777777" w:rsidR="00C66503" w:rsidRDefault="00C66503" w:rsidP="00C66503">
            <w:pPr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3598" w:type="dxa"/>
          </w:tcPr>
          <w:p w14:paraId="1F21AEB2" w14:textId="1DC9BDA7" w:rsidR="00C66503" w:rsidRPr="00C66503" w:rsidRDefault="00D547E0" w:rsidP="00C665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6" w:hanging="196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There is clear indication of how the cited sources relate to and impact the project (e.g., </w:t>
            </w:r>
            <w:r w:rsidR="00C66503" w:rsidRPr="00B45E5E">
              <w:rPr>
                <w:rFonts w:asciiTheme="majorHAnsi" w:hAnsiTheme="majorHAnsi" w:cstheme="majorHAnsi"/>
                <w:sz w:val="22"/>
                <w:szCs w:val="22"/>
              </w:rPr>
              <w:t>support or contextualize arguments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16D50AA0" w14:textId="13A944B3" w:rsidR="00C66503" w:rsidRDefault="00D547E0" w:rsidP="00C6650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6" w:hanging="196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There is some discussion of connections b</w:t>
            </w:r>
            <w:r w:rsidR="00C66503" w:rsidRPr="00B45E5E">
              <w:rPr>
                <w:rFonts w:asciiTheme="majorHAnsi" w:hAnsiTheme="majorHAnsi" w:cstheme="majorHAnsi"/>
                <w:sz w:val="22"/>
                <w:szCs w:val="22"/>
              </w:rPr>
              <w:t xml:space="preserve">etween the scholarly conversation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(i.e., professional research happening on this topic) and the project </w:t>
            </w:r>
            <w:r w:rsidR="00C66503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3598" w:type="dxa"/>
          </w:tcPr>
          <w:p w14:paraId="554E872C" w14:textId="48B1095A" w:rsidR="00C66503" w:rsidRPr="00C66503" w:rsidRDefault="00C66503" w:rsidP="00C6650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Sources 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well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integrated to support or contextualize </w:t>
            </w:r>
            <w:r w:rsidR="00D547E0">
              <w:rPr>
                <w:rFonts w:asciiTheme="majorHAnsi" w:hAnsiTheme="majorHAnsi" w:cstheme="majorHAnsi"/>
                <w:sz w:val="22"/>
                <w:szCs w:val="22"/>
              </w:rPr>
              <w:t xml:space="preserve">student’s work throughout the project </w:t>
            </w:r>
          </w:p>
          <w:p w14:paraId="060549C3" w14:textId="2DEA191C" w:rsidR="00C66503" w:rsidRDefault="00C66503" w:rsidP="00C6650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Clear connection of how student’s work </w:t>
            </w:r>
            <w:r w:rsidR="00D547E0">
              <w:rPr>
                <w:rFonts w:asciiTheme="majorHAnsi" w:hAnsiTheme="majorHAnsi" w:cstheme="majorHAnsi"/>
                <w:sz w:val="22"/>
                <w:szCs w:val="22"/>
              </w:rPr>
              <w:t>relates (e.g., fits into, challenges) t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o the scholarly conversation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</w:tr>
      <w:tr w:rsidR="00C66503" w14:paraId="1F6E5C31" w14:textId="77777777" w:rsidTr="00C66503">
        <w:tc>
          <w:tcPr>
            <w:tcW w:w="10792" w:type="dxa"/>
            <w:gridSpan w:val="3"/>
            <w:shd w:val="clear" w:color="auto" w:fill="BFBFBF" w:themeFill="background1" w:themeFillShade="BF"/>
          </w:tcPr>
          <w:p w14:paraId="0E999AB4" w14:textId="72ECA73B" w:rsidR="00C66503" w:rsidRPr="00C66503" w:rsidRDefault="00C66503" w:rsidP="007761C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 THE ORAL PRESENTATION AND Q&amp;A </w:t>
            </w:r>
          </w:p>
        </w:tc>
        <w:tc>
          <w:tcPr>
            <w:tcW w:w="3598" w:type="dxa"/>
          </w:tcPr>
          <w:p w14:paraId="35D09EF1" w14:textId="3950E68A" w:rsidR="00C66503" w:rsidRPr="00C66503" w:rsidRDefault="00C66503" w:rsidP="00C6650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SCORE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371B6D"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</w:p>
        </w:tc>
      </w:tr>
      <w:tr w:rsidR="00C66503" w14:paraId="230486E7" w14:textId="77777777" w:rsidTr="00C66503">
        <w:tc>
          <w:tcPr>
            <w:tcW w:w="3597" w:type="dxa"/>
          </w:tcPr>
          <w:p w14:paraId="5AB1AC14" w14:textId="7C9B5F85" w:rsidR="00C66503" w:rsidRPr="00C66503" w:rsidRDefault="00C66503" w:rsidP="007761C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Not applicable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C6650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 xml:space="preserve"> 0</w:t>
            </w:r>
          </w:p>
        </w:tc>
        <w:tc>
          <w:tcPr>
            <w:tcW w:w="3597" w:type="dxa"/>
          </w:tcPr>
          <w:p w14:paraId="6D23648A" w14:textId="722C8E06" w:rsidR="00C66503" w:rsidRPr="00C66503" w:rsidRDefault="00C66503" w:rsidP="00C665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Beginning – 1</w:t>
            </w:r>
            <w:r w:rsidR="00EC78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-2</w:t>
            </w:r>
          </w:p>
        </w:tc>
        <w:tc>
          <w:tcPr>
            <w:tcW w:w="3598" w:type="dxa"/>
          </w:tcPr>
          <w:p w14:paraId="01D4E3D8" w14:textId="76471864" w:rsidR="00C66503" w:rsidRPr="00C66503" w:rsidRDefault="00C66503" w:rsidP="00C665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Developing – </w:t>
            </w:r>
            <w:r w:rsidR="00EC78D1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3-4</w:t>
            </w:r>
          </w:p>
        </w:tc>
        <w:tc>
          <w:tcPr>
            <w:tcW w:w="3598" w:type="dxa"/>
          </w:tcPr>
          <w:p w14:paraId="5F35838C" w14:textId="43DF852A" w:rsidR="00C66503" w:rsidRPr="00C66503" w:rsidRDefault="00C66503" w:rsidP="00C665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66503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Accomplished – </w:t>
            </w:r>
            <w:r w:rsidR="0099285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5-6</w:t>
            </w:r>
          </w:p>
        </w:tc>
      </w:tr>
      <w:tr w:rsidR="00C66503" w14:paraId="379DC7F2" w14:textId="77777777" w:rsidTr="00C66503">
        <w:tc>
          <w:tcPr>
            <w:tcW w:w="3597" w:type="dxa"/>
          </w:tcPr>
          <w:p w14:paraId="385EACEE" w14:textId="07251ACD" w:rsidR="00C66503" w:rsidRDefault="00C66503" w:rsidP="00C6650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 </w:t>
            </w:r>
            <w:r w:rsidR="00D547E0">
              <w:rPr>
                <w:rFonts w:asciiTheme="majorHAnsi" w:hAnsiTheme="majorHAnsi" w:cstheme="majorHAnsi"/>
                <w:sz w:val="22"/>
                <w:szCs w:val="22"/>
              </w:rPr>
              <w:t>discussion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of sources</w:t>
            </w:r>
          </w:p>
        </w:tc>
        <w:tc>
          <w:tcPr>
            <w:tcW w:w="3597" w:type="dxa"/>
          </w:tcPr>
          <w:p w14:paraId="231D015A" w14:textId="3593CA56" w:rsidR="00C66503" w:rsidRDefault="00D547E0" w:rsidP="00D547E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66" w:hanging="194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Some sources are discussed but there is no indication of if/how the sources impacted the project</w:t>
            </w:r>
          </w:p>
        </w:tc>
        <w:tc>
          <w:tcPr>
            <w:tcW w:w="3598" w:type="dxa"/>
          </w:tcPr>
          <w:p w14:paraId="0A6E6A02" w14:textId="77777777" w:rsidR="00D547E0" w:rsidRPr="00C66503" w:rsidRDefault="00D547E0" w:rsidP="00D547E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6" w:hanging="196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There is clear indication of how the cited sources relate to and impact the project (e.g., </w:t>
            </w:r>
            <w:r w:rsidRPr="00B45E5E">
              <w:rPr>
                <w:rFonts w:asciiTheme="majorHAnsi" w:hAnsiTheme="majorHAnsi" w:cstheme="majorHAnsi"/>
                <w:sz w:val="22"/>
                <w:szCs w:val="22"/>
              </w:rPr>
              <w:t>support or contextualize arguments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AC999D6" w14:textId="01C61977" w:rsidR="00C66503" w:rsidRPr="00B45E5E" w:rsidRDefault="00D547E0" w:rsidP="00D547E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96" w:hanging="19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There is some discussion of connections b</w:t>
            </w:r>
            <w:r w:rsidRPr="00B45E5E">
              <w:rPr>
                <w:rFonts w:asciiTheme="majorHAnsi" w:hAnsiTheme="majorHAnsi" w:cstheme="majorHAnsi"/>
                <w:sz w:val="22"/>
                <w:szCs w:val="22"/>
              </w:rPr>
              <w:t xml:space="preserve">etween the scholarly conversation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(i.e., professional research happening on this topic) and the project</w:t>
            </w:r>
          </w:p>
        </w:tc>
        <w:tc>
          <w:tcPr>
            <w:tcW w:w="3598" w:type="dxa"/>
          </w:tcPr>
          <w:p w14:paraId="18CBAF26" w14:textId="77777777" w:rsidR="00D547E0" w:rsidRPr="00C66503" w:rsidRDefault="00D547E0" w:rsidP="00D547E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eastAsia="Times New Roman" w:hAnsiTheme="majorHAnsi" w:cstheme="majorHAnsi"/>
                <w:iCs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Sources 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well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 integrated to support or contextualize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student’s work throughout the project </w:t>
            </w:r>
          </w:p>
          <w:p w14:paraId="131F6CCE" w14:textId="590AFF53" w:rsidR="00C66503" w:rsidRPr="00371B6D" w:rsidRDefault="00D547E0" w:rsidP="00D547E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36" w:hanging="165"/>
              <w:rPr>
                <w:rFonts w:asciiTheme="majorHAnsi" w:hAnsiTheme="majorHAnsi" w:cstheme="majorHAnsi"/>
                <w:sz w:val="22"/>
                <w:szCs w:val="22"/>
              </w:rPr>
            </w:pP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 xml:space="preserve">Clear connection of how student’s work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relates (e.g., fits into, challenges) t</w:t>
            </w:r>
            <w:r w:rsidRPr="00371B6D">
              <w:rPr>
                <w:rFonts w:asciiTheme="majorHAnsi" w:hAnsiTheme="majorHAnsi" w:cstheme="majorHAnsi"/>
                <w:sz w:val="22"/>
                <w:szCs w:val="22"/>
              </w:rPr>
              <w:t>o the scholarly conversation</w:t>
            </w:r>
          </w:p>
        </w:tc>
      </w:tr>
    </w:tbl>
    <w:p w14:paraId="4BE0099C" w14:textId="77777777" w:rsidR="00C66503" w:rsidRDefault="00C66503" w:rsidP="00361344">
      <w:pPr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5FF39044" w14:textId="7D692261" w:rsidR="00E37598" w:rsidRDefault="007761C0" w:rsidP="00F57046">
      <w:pPr>
        <w:ind w:left="2160" w:firstLine="72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</w:t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8B0722" w:rsidRPr="00371B6D">
        <w:rPr>
          <w:rFonts w:asciiTheme="majorHAnsi" w:hAnsiTheme="majorHAnsi" w:cstheme="majorHAnsi"/>
          <w:b/>
          <w:sz w:val="22"/>
          <w:szCs w:val="22"/>
        </w:rPr>
        <w:t>TOTAL SCORE _________</w:t>
      </w:r>
    </w:p>
    <w:p w14:paraId="7D3A01E2" w14:textId="356729FF" w:rsidR="00F57046" w:rsidRPr="00371B6D" w:rsidRDefault="00F57046" w:rsidP="00F57046">
      <w:pPr>
        <w:rPr>
          <w:rFonts w:asciiTheme="majorHAnsi" w:hAnsiTheme="majorHAnsi" w:cstheme="majorHAnsi"/>
          <w:b/>
          <w:sz w:val="22"/>
          <w:szCs w:val="22"/>
        </w:rPr>
      </w:pPr>
      <w:r w:rsidRPr="00371B6D">
        <w:rPr>
          <w:rFonts w:asciiTheme="majorHAnsi" w:hAnsiTheme="majorHAnsi" w:cstheme="majorHAnsi"/>
          <w:b/>
          <w:sz w:val="22"/>
          <w:szCs w:val="22"/>
        </w:rPr>
        <w:lastRenderedPageBreak/>
        <w:t>Judging notes &amp; comments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sectPr w:rsidR="00F57046" w:rsidRPr="00371B6D" w:rsidSect="00F57046">
      <w:headerReference w:type="default" r:id="rId7"/>
      <w:footerReference w:type="default" r:id="rId8"/>
      <w:type w:val="continuous"/>
      <w:pgSz w:w="15840" w:h="12240" w:orient="landscape"/>
      <w:pgMar w:top="990" w:right="720" w:bottom="117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D8F7E" w14:textId="77777777" w:rsidR="009D2525" w:rsidRDefault="009D2525" w:rsidP="00D40A75">
      <w:r>
        <w:separator/>
      </w:r>
    </w:p>
  </w:endnote>
  <w:endnote w:type="continuationSeparator" w:id="0">
    <w:p w14:paraId="61451EA1" w14:textId="77777777" w:rsidR="009D2525" w:rsidRDefault="009D2525" w:rsidP="00D4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38E60" w14:textId="7BB4ECE1" w:rsidR="00D40A75" w:rsidRPr="00831E4B" w:rsidRDefault="00D40A75" w:rsidP="00831E4B">
    <w:pPr>
      <w:pStyle w:val="Footer"/>
    </w:pPr>
    <w:r w:rsidRPr="00831E4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05CE5" w14:textId="77777777" w:rsidR="009D2525" w:rsidRDefault="009D2525" w:rsidP="00D40A75">
      <w:r>
        <w:separator/>
      </w:r>
    </w:p>
  </w:footnote>
  <w:footnote w:type="continuationSeparator" w:id="0">
    <w:p w14:paraId="0200D960" w14:textId="77777777" w:rsidR="009D2525" w:rsidRDefault="009D2525" w:rsidP="00D4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C10" w14:textId="0667C4E8" w:rsidR="00831E4B" w:rsidRPr="00C76544" w:rsidRDefault="008B0722" w:rsidP="00AE4F0C">
    <w:pPr>
      <w:pStyle w:val="Footer"/>
      <w:rPr>
        <w:rFonts w:asciiTheme="majorHAnsi" w:hAnsiTheme="majorHAnsi" w:cstheme="majorHAnsi"/>
        <w:sz w:val="22"/>
        <w:szCs w:val="22"/>
      </w:rPr>
    </w:pPr>
    <w:r w:rsidRPr="00C76544">
      <w:rPr>
        <w:rFonts w:asciiTheme="majorHAnsi" w:hAnsiTheme="majorHAnsi" w:cstheme="majorHAnsi"/>
        <w:sz w:val="22"/>
        <w:szCs w:val="22"/>
      </w:rPr>
      <w:t>Judging Rubric – Information Literacy</w:t>
    </w:r>
    <w:r w:rsidR="00AE4F0C" w:rsidRPr="00C76544">
      <w:rPr>
        <w:rFonts w:asciiTheme="majorHAnsi" w:hAnsiTheme="majorHAnsi" w:cstheme="majorHAnsi"/>
        <w:i/>
        <w:sz w:val="22"/>
        <w:szCs w:val="22"/>
      </w:rPr>
      <w:tab/>
    </w:r>
    <w:r w:rsidR="00AE4F0C" w:rsidRPr="00C76544">
      <w:rPr>
        <w:rFonts w:asciiTheme="majorHAnsi" w:hAnsiTheme="majorHAnsi" w:cstheme="majorHAnsi"/>
        <w:i/>
        <w:sz w:val="22"/>
        <w:szCs w:val="22"/>
      </w:rPr>
      <w:tab/>
    </w:r>
    <w:r w:rsidR="00C76544">
      <w:rPr>
        <w:rFonts w:asciiTheme="majorHAnsi" w:hAnsiTheme="majorHAnsi" w:cstheme="majorHAnsi"/>
        <w:i/>
        <w:sz w:val="22"/>
        <w:szCs w:val="22"/>
      </w:rPr>
      <w:t xml:space="preserve">                                                                                      </w:t>
    </w:r>
    <w:r w:rsidR="006E537B" w:rsidRPr="00C76544">
      <w:rPr>
        <w:rFonts w:asciiTheme="majorHAnsi" w:hAnsiTheme="majorHAnsi" w:cstheme="majorHAnsi"/>
        <w:sz w:val="22"/>
        <w:szCs w:val="22"/>
      </w:rPr>
      <w:t xml:space="preserve">Judge ______________________________   </w:t>
    </w:r>
    <w:r w:rsidR="009E48A8">
      <w:rPr>
        <w:rFonts w:asciiTheme="majorHAnsi" w:hAnsiTheme="majorHAnsi" w:cstheme="majorHAnsi"/>
        <w:sz w:val="22"/>
        <w:szCs w:val="22"/>
      </w:rPr>
      <w:t xml:space="preserve">Project </w:t>
    </w:r>
    <w:r w:rsidR="00AE4F0C" w:rsidRPr="00C76544">
      <w:rPr>
        <w:rFonts w:asciiTheme="majorHAnsi" w:hAnsiTheme="majorHAnsi" w:cstheme="majorHAnsi"/>
        <w:sz w:val="22"/>
        <w:szCs w:val="22"/>
      </w:rPr>
      <w:t># ______</w:t>
    </w:r>
  </w:p>
  <w:p w14:paraId="713A54EB" w14:textId="77777777" w:rsidR="00AE4F0C" w:rsidRPr="00AE4F0C" w:rsidRDefault="00AE4F0C" w:rsidP="00AE4F0C">
    <w:pPr>
      <w:pStyle w:val="Foot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315"/>
    <w:multiLevelType w:val="hybridMultilevel"/>
    <w:tmpl w:val="B20643FC"/>
    <w:lvl w:ilvl="0" w:tplc="AE4ACC5C">
      <w:start w:val="1"/>
      <w:numFmt w:val="decimal"/>
      <w:lvlText w:val="%1."/>
      <w:lvlJc w:val="left"/>
      <w:pPr>
        <w:ind w:left="720" w:hanging="360"/>
      </w:pPr>
    </w:lvl>
    <w:lvl w:ilvl="1" w:tplc="92FE9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3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EC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EC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C8F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AE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46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6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4BE"/>
    <w:multiLevelType w:val="hybridMultilevel"/>
    <w:tmpl w:val="B2AE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7DDF"/>
    <w:multiLevelType w:val="hybridMultilevel"/>
    <w:tmpl w:val="346A46FA"/>
    <w:lvl w:ilvl="0" w:tplc="59FA240E">
      <w:start w:val="1"/>
      <w:numFmt w:val="decimal"/>
      <w:lvlText w:val="%1."/>
      <w:lvlJc w:val="left"/>
      <w:pPr>
        <w:ind w:left="720" w:hanging="360"/>
      </w:pPr>
    </w:lvl>
    <w:lvl w:ilvl="1" w:tplc="ACF8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47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6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A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27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A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67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007"/>
    <w:multiLevelType w:val="hybridMultilevel"/>
    <w:tmpl w:val="A580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7AFE"/>
    <w:multiLevelType w:val="hybridMultilevel"/>
    <w:tmpl w:val="8C8E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5277"/>
    <w:multiLevelType w:val="hybridMultilevel"/>
    <w:tmpl w:val="D6C4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701A"/>
    <w:multiLevelType w:val="hybridMultilevel"/>
    <w:tmpl w:val="ECF0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569B"/>
    <w:multiLevelType w:val="hybridMultilevel"/>
    <w:tmpl w:val="72A2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66E90"/>
    <w:multiLevelType w:val="hybridMultilevel"/>
    <w:tmpl w:val="CC3A68EC"/>
    <w:lvl w:ilvl="0" w:tplc="E260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D1180"/>
    <w:multiLevelType w:val="hybridMultilevel"/>
    <w:tmpl w:val="2930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487E"/>
    <w:multiLevelType w:val="hybridMultilevel"/>
    <w:tmpl w:val="8DB4C1CC"/>
    <w:lvl w:ilvl="0" w:tplc="2EC2104A">
      <w:start w:val="1"/>
      <w:numFmt w:val="decimal"/>
      <w:lvlText w:val="%1."/>
      <w:lvlJc w:val="left"/>
      <w:pPr>
        <w:ind w:left="720" w:hanging="360"/>
      </w:pPr>
    </w:lvl>
    <w:lvl w:ilvl="1" w:tplc="6570F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01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45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4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3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E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4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0115"/>
    <w:multiLevelType w:val="hybridMultilevel"/>
    <w:tmpl w:val="526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323"/>
    <w:multiLevelType w:val="hybridMultilevel"/>
    <w:tmpl w:val="A368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401EF"/>
    <w:multiLevelType w:val="hybridMultilevel"/>
    <w:tmpl w:val="9FC6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D5D05"/>
    <w:multiLevelType w:val="hybridMultilevel"/>
    <w:tmpl w:val="8EE69B98"/>
    <w:lvl w:ilvl="0" w:tplc="892CF802">
      <w:start w:val="1"/>
      <w:numFmt w:val="decimal"/>
      <w:lvlText w:val="%1."/>
      <w:lvlJc w:val="left"/>
      <w:pPr>
        <w:ind w:left="720" w:hanging="360"/>
      </w:pPr>
    </w:lvl>
    <w:lvl w:ilvl="1" w:tplc="12E4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84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4E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C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6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2C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EA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105C6"/>
    <w:multiLevelType w:val="hybridMultilevel"/>
    <w:tmpl w:val="382EB3AA"/>
    <w:lvl w:ilvl="0" w:tplc="F2D693C4">
      <w:start w:val="1"/>
      <w:numFmt w:val="decimal"/>
      <w:lvlText w:val="%1."/>
      <w:lvlJc w:val="left"/>
      <w:pPr>
        <w:ind w:left="720" w:hanging="360"/>
      </w:pPr>
    </w:lvl>
    <w:lvl w:ilvl="1" w:tplc="4E50A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B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0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8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3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2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62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09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51E54"/>
    <w:multiLevelType w:val="hybridMultilevel"/>
    <w:tmpl w:val="5684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6F32"/>
    <w:multiLevelType w:val="hybridMultilevel"/>
    <w:tmpl w:val="C8DAD00C"/>
    <w:lvl w:ilvl="0" w:tplc="E260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A5679"/>
    <w:multiLevelType w:val="hybridMultilevel"/>
    <w:tmpl w:val="29EE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6962">
    <w:abstractNumId w:val="0"/>
  </w:num>
  <w:num w:numId="2" w16cid:durableId="43987164">
    <w:abstractNumId w:val="10"/>
  </w:num>
  <w:num w:numId="3" w16cid:durableId="118882936">
    <w:abstractNumId w:val="14"/>
  </w:num>
  <w:num w:numId="4" w16cid:durableId="1520196557">
    <w:abstractNumId w:val="15"/>
  </w:num>
  <w:num w:numId="5" w16cid:durableId="763721644">
    <w:abstractNumId w:val="2"/>
  </w:num>
  <w:num w:numId="6" w16cid:durableId="318193861">
    <w:abstractNumId w:val="12"/>
  </w:num>
  <w:num w:numId="7" w16cid:durableId="79523908">
    <w:abstractNumId w:val="4"/>
  </w:num>
  <w:num w:numId="8" w16cid:durableId="753093562">
    <w:abstractNumId w:val="11"/>
  </w:num>
  <w:num w:numId="9" w16cid:durableId="1319503782">
    <w:abstractNumId w:val="6"/>
  </w:num>
  <w:num w:numId="10" w16cid:durableId="467623400">
    <w:abstractNumId w:val="3"/>
  </w:num>
  <w:num w:numId="11" w16cid:durableId="438260616">
    <w:abstractNumId w:val="13"/>
  </w:num>
  <w:num w:numId="12" w16cid:durableId="1141117560">
    <w:abstractNumId w:val="16"/>
  </w:num>
  <w:num w:numId="13" w16cid:durableId="599794853">
    <w:abstractNumId w:val="5"/>
  </w:num>
  <w:num w:numId="14" w16cid:durableId="1057970744">
    <w:abstractNumId w:val="7"/>
  </w:num>
  <w:num w:numId="15" w16cid:durableId="267153615">
    <w:abstractNumId w:val="1"/>
  </w:num>
  <w:num w:numId="16" w16cid:durableId="910044958">
    <w:abstractNumId w:val="17"/>
  </w:num>
  <w:num w:numId="17" w16cid:durableId="443962232">
    <w:abstractNumId w:val="8"/>
  </w:num>
  <w:num w:numId="18" w16cid:durableId="110638654">
    <w:abstractNumId w:val="9"/>
  </w:num>
  <w:num w:numId="19" w16cid:durableId="4081144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27"/>
    <w:rsid w:val="00003DCA"/>
    <w:rsid w:val="00011359"/>
    <w:rsid w:val="0001496F"/>
    <w:rsid w:val="00046CDD"/>
    <w:rsid w:val="00053156"/>
    <w:rsid w:val="000D18F4"/>
    <w:rsid w:val="00116FCC"/>
    <w:rsid w:val="00193F43"/>
    <w:rsid w:val="001B2AB3"/>
    <w:rsid w:val="001E0105"/>
    <w:rsid w:val="001E50F6"/>
    <w:rsid w:val="0021496C"/>
    <w:rsid w:val="002214C6"/>
    <w:rsid w:val="002A322D"/>
    <w:rsid w:val="002E30CD"/>
    <w:rsid w:val="00304156"/>
    <w:rsid w:val="00333429"/>
    <w:rsid w:val="0035670C"/>
    <w:rsid w:val="00361344"/>
    <w:rsid w:val="0036588B"/>
    <w:rsid w:val="00371B6D"/>
    <w:rsid w:val="00372D60"/>
    <w:rsid w:val="003801C1"/>
    <w:rsid w:val="00382A25"/>
    <w:rsid w:val="003B2DDC"/>
    <w:rsid w:val="004700C3"/>
    <w:rsid w:val="004733C3"/>
    <w:rsid w:val="00476950"/>
    <w:rsid w:val="004B7667"/>
    <w:rsid w:val="004C2B0A"/>
    <w:rsid w:val="004D63DB"/>
    <w:rsid w:val="0053462B"/>
    <w:rsid w:val="00581368"/>
    <w:rsid w:val="005973F7"/>
    <w:rsid w:val="005D7E2F"/>
    <w:rsid w:val="005F0310"/>
    <w:rsid w:val="005F6868"/>
    <w:rsid w:val="0061366F"/>
    <w:rsid w:val="006639C8"/>
    <w:rsid w:val="00675604"/>
    <w:rsid w:val="00690BEA"/>
    <w:rsid w:val="006C39C4"/>
    <w:rsid w:val="006E537B"/>
    <w:rsid w:val="006E6F02"/>
    <w:rsid w:val="00705D51"/>
    <w:rsid w:val="007270C8"/>
    <w:rsid w:val="007342C2"/>
    <w:rsid w:val="0075030A"/>
    <w:rsid w:val="00765B07"/>
    <w:rsid w:val="007761C0"/>
    <w:rsid w:val="007947E2"/>
    <w:rsid w:val="007C460D"/>
    <w:rsid w:val="007F5F1A"/>
    <w:rsid w:val="00801C73"/>
    <w:rsid w:val="00831E4B"/>
    <w:rsid w:val="00861B20"/>
    <w:rsid w:val="00873F55"/>
    <w:rsid w:val="00886206"/>
    <w:rsid w:val="008A1131"/>
    <w:rsid w:val="008A1DA1"/>
    <w:rsid w:val="008A4B1B"/>
    <w:rsid w:val="008B0722"/>
    <w:rsid w:val="008C101C"/>
    <w:rsid w:val="008E0AB3"/>
    <w:rsid w:val="00902DD4"/>
    <w:rsid w:val="009225A7"/>
    <w:rsid w:val="00972B0D"/>
    <w:rsid w:val="00974B30"/>
    <w:rsid w:val="009779DD"/>
    <w:rsid w:val="009829F3"/>
    <w:rsid w:val="0099285F"/>
    <w:rsid w:val="009D2525"/>
    <w:rsid w:val="009E48A8"/>
    <w:rsid w:val="00A32F9F"/>
    <w:rsid w:val="00A53F8F"/>
    <w:rsid w:val="00A74D13"/>
    <w:rsid w:val="00AA4B61"/>
    <w:rsid w:val="00AE4F0C"/>
    <w:rsid w:val="00AE536B"/>
    <w:rsid w:val="00AE66E6"/>
    <w:rsid w:val="00B45E5E"/>
    <w:rsid w:val="00BD5896"/>
    <w:rsid w:val="00BF485A"/>
    <w:rsid w:val="00C06629"/>
    <w:rsid w:val="00C26DCA"/>
    <w:rsid w:val="00C477F7"/>
    <w:rsid w:val="00C55A7F"/>
    <w:rsid w:val="00C66503"/>
    <w:rsid w:val="00C71419"/>
    <w:rsid w:val="00C76544"/>
    <w:rsid w:val="00D40A75"/>
    <w:rsid w:val="00D534C6"/>
    <w:rsid w:val="00D547E0"/>
    <w:rsid w:val="00D62027"/>
    <w:rsid w:val="00DB4221"/>
    <w:rsid w:val="00DF5DF5"/>
    <w:rsid w:val="00E0449D"/>
    <w:rsid w:val="00E14BA4"/>
    <w:rsid w:val="00E27E53"/>
    <w:rsid w:val="00E31922"/>
    <w:rsid w:val="00E3656D"/>
    <w:rsid w:val="00E37598"/>
    <w:rsid w:val="00E37CDD"/>
    <w:rsid w:val="00E40324"/>
    <w:rsid w:val="00E91FF7"/>
    <w:rsid w:val="00EB5FBE"/>
    <w:rsid w:val="00EC6FF1"/>
    <w:rsid w:val="00EC78D1"/>
    <w:rsid w:val="00ED5AFD"/>
    <w:rsid w:val="00EE30DA"/>
    <w:rsid w:val="00EE5897"/>
    <w:rsid w:val="00EF2189"/>
    <w:rsid w:val="00F01921"/>
    <w:rsid w:val="00F429B4"/>
    <w:rsid w:val="00F47E83"/>
    <w:rsid w:val="00F57046"/>
    <w:rsid w:val="00FA2BE7"/>
    <w:rsid w:val="00FC4197"/>
    <w:rsid w:val="00FC5074"/>
    <w:rsid w:val="52E1B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55D66"/>
  <w14:defaultImageDpi w14:val="300"/>
  <w15:docId w15:val="{06C94095-5CBF-9C4C-A95D-D4585766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 Light" w:eastAsiaTheme="minorEastAsia" w:hAnsi="Helvetica Neue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A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A75"/>
  </w:style>
  <w:style w:type="paragraph" w:styleId="Footer">
    <w:name w:val="footer"/>
    <w:basedOn w:val="Normal"/>
    <w:link w:val="FooterChar"/>
    <w:uiPriority w:val="99"/>
    <w:unhideWhenUsed/>
    <w:rsid w:val="00D40A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A7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 Libraries</dc:creator>
  <cp:keywords/>
  <dc:description/>
  <cp:lastModifiedBy>Jarson, Jen</cp:lastModifiedBy>
  <cp:revision>2</cp:revision>
  <cp:lastPrinted>2020-12-16T21:03:00Z</cp:lastPrinted>
  <dcterms:created xsi:type="dcterms:W3CDTF">2025-01-31T17:25:00Z</dcterms:created>
  <dcterms:modified xsi:type="dcterms:W3CDTF">2025-01-31T17:25:00Z</dcterms:modified>
</cp:coreProperties>
</file>